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021189">
        <w:rPr>
          <w:rFonts w:cs="Times New Roman"/>
          <w:b/>
          <w:lang w:eastAsia="hr-HR"/>
        </w:rPr>
        <w:t>I</w:t>
      </w:r>
      <w:r w:rsidR="007C2C10">
        <w:rPr>
          <w:rFonts w:cs="Times New Roman"/>
          <w:b/>
          <w:lang w:eastAsia="hr-HR"/>
        </w:rPr>
        <w:t>V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Pr="00CB2EBE">
        <w:rPr>
          <w:rFonts w:cs="Times New Roman"/>
          <w:color w:val="808080" w:themeColor="background1" w:themeShade="80"/>
          <w:lang w:eastAsia="hr-HR"/>
        </w:rPr>
        <w:t xml:space="preserve">og br. </w:t>
      </w:r>
      <w:bookmarkStart w:id="1" w:name="RANGE!A1:E67"/>
      <w:bookmarkEnd w:id="0"/>
      <w:bookmarkEnd w:id="1"/>
      <w:r w:rsidR="007C2C10">
        <w:rPr>
          <w:rFonts w:cs="Times New Roman"/>
          <w:color w:val="808080" w:themeColor="background1" w:themeShade="80"/>
          <w:lang w:eastAsia="hr-HR"/>
        </w:rPr>
        <w:t>IV</w:t>
      </w:r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E0674C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</w:t>
      </w:r>
      <w:bookmarkStart w:id="2" w:name="_GoBack"/>
      <w:bookmarkEnd w:id="2"/>
      <w:r w:rsidR="00AD5ACB">
        <w:rPr>
          <w:rStyle w:val="NaslovBChar"/>
          <w:rFonts w:eastAsiaTheme="minorHAnsi"/>
        </w:rPr>
        <w:t>I</w:t>
      </w:r>
      <w:r w:rsidR="00D12E3A">
        <w:rPr>
          <w:rStyle w:val="NaslovBChar"/>
          <w:rFonts w:eastAsiaTheme="minorHAnsi"/>
        </w:rPr>
        <w:t>D SHEET N</w:t>
      </w:r>
      <w:r w:rsidR="00CB2EBE">
        <w:rPr>
          <w:rStyle w:val="NaslovBChar"/>
          <w:rFonts w:eastAsiaTheme="minorHAnsi"/>
        </w:rPr>
        <w:t xml:space="preserve">o./ </w:t>
      </w:r>
      <w:r w:rsidR="00853AA5" w:rsidRPr="00CB2EBE">
        <w:rPr>
          <w:rStyle w:val="NaslovBChar"/>
          <w:rFonts w:eastAsiaTheme="minorHAnsi"/>
          <w:color w:val="808080" w:themeColor="background1" w:themeShade="80"/>
        </w:rPr>
        <w:t xml:space="preserve">PONUDBENI LIST </w:t>
      </w:r>
      <w:r w:rsidR="00124628">
        <w:rPr>
          <w:b/>
          <w:color w:val="808080" w:themeColor="background1" w:themeShade="80"/>
        </w:rPr>
        <w:t>br</w:t>
      </w:r>
      <w:r w:rsidR="00853AA5" w:rsidRPr="00CB2EBE">
        <w:rPr>
          <w:b/>
          <w:color w:val="808080" w:themeColor="background1" w:themeShade="80"/>
        </w:rPr>
        <w:t>.</w:t>
      </w:r>
      <w:r w:rsidR="00760856">
        <w:rPr>
          <w:b/>
          <w:color w:val="385623" w:themeColor="accent6" w:themeShade="80"/>
        </w:rPr>
        <w:t>____________</w:t>
      </w:r>
    </w:p>
    <w:p w:rsidR="00CB2EBE" w:rsidRDefault="00CB2EBE" w:rsidP="00CB2EBE">
      <w:pPr>
        <w:spacing w:after="0"/>
        <w:rPr>
          <w:b/>
        </w:rPr>
      </w:pPr>
    </w:p>
    <w:p w:rsidR="00CB2EBE" w:rsidRPr="009107B8" w:rsidRDefault="00F774C1" w:rsidP="00C747D7">
      <w:pPr>
        <w:spacing w:after="0"/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r w:rsidR="006911D2">
        <w:rPr>
          <w:b/>
        </w:rPr>
        <w:t>Steel Racks 7</w:t>
      </w:r>
      <w:r w:rsidR="00A17C3C" w:rsidRPr="009107B8">
        <w:rPr>
          <w:b/>
        </w:rPr>
        <w:t>/2016</w:t>
      </w:r>
    </w:p>
    <w:p w:rsidR="00E97543" w:rsidRPr="0011276B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6911D2">
        <w:rPr>
          <w:b/>
          <w:color w:val="808080" w:themeColor="background1" w:themeShade="80"/>
        </w:rPr>
        <w:t>Čelični regali 7</w:t>
      </w:r>
      <w:r w:rsidR="00A17C3C" w:rsidRPr="009107B8">
        <w:rPr>
          <w:b/>
          <w:color w:val="808080" w:themeColor="background1" w:themeShade="80"/>
        </w:rPr>
        <w:t>/2016</w:t>
      </w:r>
    </w:p>
    <w:p w:rsidR="00C906B8" w:rsidRPr="0011276B" w:rsidRDefault="00C906B8" w:rsidP="00E97543">
      <w:pPr>
        <w:spacing w:after="0"/>
        <w:rPr>
          <w:b/>
        </w:rPr>
      </w:pP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180B48" w:rsidRDefault="00180B48" w:rsidP="0033140C">
      <w:pPr>
        <w:spacing w:line="260" w:lineRule="auto"/>
        <w:rPr>
          <w:b/>
          <w:bCs/>
          <w:lang w:val="en-AU"/>
        </w:rPr>
      </w:pPr>
    </w:p>
    <w:p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Tender price in HRK/EUR without VAT</w:t>
            </w:r>
            <w:r>
              <w:rPr>
                <w:b/>
                <w:bCs/>
                <w:lang w:val="en-AU"/>
              </w:rPr>
              <w:t>/</w:t>
            </w:r>
          </w:p>
          <w:p w:rsidR="00755787" w:rsidRPr="00C906B8" w:rsidRDefault="00481049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HRK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/EUR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 price in HRK/EUR with VAT/</w:t>
            </w:r>
          </w:p>
          <w:p w:rsidR="00755787" w:rsidRPr="00C906B8" w:rsidRDefault="00481049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HRK/EUR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755787" w:rsidRDefault="00755787" w:rsidP="00755787">
      <w:pPr>
        <w:tabs>
          <w:tab w:val="left" w:pos="567"/>
        </w:tabs>
        <w:spacing w:line="260" w:lineRule="auto"/>
        <w:jc w:val="both"/>
        <w:rPr>
          <w:b/>
          <w:bCs/>
          <w:lang w:val="en-AU"/>
        </w:rPr>
      </w:pPr>
      <w:r w:rsidRPr="00492651">
        <w:rPr>
          <w:b/>
          <w:bCs/>
          <w:lang w:val="en-AU"/>
        </w:rPr>
        <w:t>(</w:t>
      </w:r>
      <w:r w:rsidR="00AD488D" w:rsidRPr="00492651">
        <w:rPr>
          <w:b/>
          <w:bCs/>
          <w:lang w:val="en-AU"/>
        </w:rPr>
        <w:t>Indicate the currency of the tender</w:t>
      </w:r>
      <w:r w:rsidR="00AD488D">
        <w:rPr>
          <w:b/>
          <w:bCs/>
          <w:lang w:val="en-AU"/>
        </w:rPr>
        <w:t>/</w:t>
      </w:r>
      <w:r w:rsidR="00AD488D" w:rsidRPr="00492651">
        <w:rPr>
          <w:b/>
          <w:bCs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Navedite</w:t>
      </w:r>
      <w:proofErr w:type="spellEnd"/>
      <w:r w:rsidR="00AD488D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valutu</w:t>
      </w:r>
      <w:proofErr w:type="spellEnd"/>
      <w:r w:rsidR="00AD488D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AD488D" w:rsidRPr="00AD488D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33140C" w:rsidRPr="00492651">
        <w:rPr>
          <w:b/>
          <w:bCs/>
          <w:lang w:val="en-AU"/>
        </w:rPr>
        <w:t>)</w:t>
      </w:r>
    </w:p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Validity period and delivery date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Pr="00AD488D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rok</w:t>
      </w:r>
      <w:proofErr w:type="spellEnd"/>
      <w:r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D488D">
        <w:rPr>
          <w:b/>
          <w:bCs/>
          <w:color w:val="808080" w:themeColor="background1" w:themeShade="80"/>
          <w:lang w:val="en-AU"/>
        </w:rPr>
        <w:t>isporuke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AD488D" w:rsidRPr="00492651" w:rsidTr="002B5B57">
        <w:tc>
          <w:tcPr>
            <w:tcW w:w="4077" w:type="dxa"/>
            <w:shd w:val="clear" w:color="auto" w:fill="D9D9D9"/>
            <w:vAlign w:val="center"/>
          </w:tcPr>
          <w:p w:rsidR="00AD488D" w:rsidRPr="00492651" w:rsidRDefault="00B8580E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Delivery date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isporuke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AD488D" w:rsidRPr="00492651" w:rsidRDefault="00AD488D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8580E" w:rsidRPr="00227AC1" w:rsidRDefault="00B8580E" w:rsidP="0006200C">
      <w:pPr>
        <w:spacing w:after="0"/>
        <w:jc w:val="both"/>
        <w:rPr>
          <w:b/>
        </w:rPr>
      </w:pPr>
      <w:r w:rsidRPr="007C2621">
        <w:rPr>
          <w:b/>
          <w:bCs/>
          <w:lang w:val="en-AU"/>
        </w:rPr>
        <w:t xml:space="preserve">By signing this document we hereby confirm that we have read and understood entire Tender </w:t>
      </w:r>
      <w:r w:rsidR="007103BA">
        <w:rPr>
          <w:b/>
          <w:bCs/>
          <w:lang w:val="en-AU"/>
        </w:rPr>
        <w:t>do</w:t>
      </w:r>
      <w:r w:rsidRPr="00227AC1">
        <w:rPr>
          <w:b/>
          <w:bCs/>
          <w:lang w:val="en-AU"/>
        </w:rPr>
        <w:t>cumentation and all tender condition</w:t>
      </w:r>
      <w:r w:rsidR="002B5B57" w:rsidRPr="00227AC1">
        <w:rPr>
          <w:b/>
          <w:bCs/>
          <w:lang w:val="en-AU"/>
        </w:rPr>
        <w:t>s</w:t>
      </w:r>
      <w:r w:rsidR="00F774C1" w:rsidRPr="00227AC1">
        <w:rPr>
          <w:b/>
          <w:bCs/>
          <w:lang w:val="en-AU"/>
        </w:rPr>
        <w:t>,</w:t>
      </w:r>
      <w:r w:rsidRPr="00227AC1">
        <w:rPr>
          <w:b/>
          <w:bCs/>
          <w:lang w:val="en-AU"/>
        </w:rPr>
        <w:t xml:space="preserve"> and </w:t>
      </w:r>
      <w:r w:rsidR="00F774C1" w:rsidRPr="00227AC1">
        <w:rPr>
          <w:b/>
          <w:bCs/>
          <w:lang w:val="en-AU"/>
        </w:rPr>
        <w:t xml:space="preserve">that </w:t>
      </w:r>
      <w:r w:rsidRPr="00227AC1">
        <w:rPr>
          <w:b/>
          <w:bCs/>
          <w:lang w:val="en-AU"/>
        </w:rPr>
        <w:t xml:space="preserve">we present our bid for </w:t>
      </w:r>
      <w:r w:rsidR="002B5B57" w:rsidRPr="00227AC1">
        <w:rPr>
          <w:b/>
          <w:bCs/>
          <w:lang w:val="en-AU"/>
        </w:rPr>
        <w:t>procurement subject</w:t>
      </w:r>
      <w:r w:rsidR="00A93830" w:rsidRPr="00A93830">
        <w:rPr>
          <w:b/>
        </w:rPr>
        <w:t xml:space="preserve"> </w:t>
      </w:r>
      <w:r w:rsidR="00A93830">
        <w:rPr>
          <w:b/>
        </w:rPr>
        <w:t>Steel Racks</w:t>
      </w:r>
      <w:r w:rsidR="00227AC1" w:rsidRPr="00227AC1">
        <w:rPr>
          <w:b/>
        </w:rPr>
        <w:t xml:space="preserve">, procurement number </w:t>
      </w:r>
      <w:r w:rsidR="00A93830">
        <w:rPr>
          <w:b/>
        </w:rPr>
        <w:t>7</w:t>
      </w:r>
      <w:r w:rsidR="007C2621" w:rsidRPr="00227AC1">
        <w:rPr>
          <w:b/>
        </w:rPr>
        <w:t>/2016</w:t>
      </w:r>
      <w:r w:rsidR="00D161BB" w:rsidRPr="00227AC1">
        <w:rPr>
          <w:b/>
        </w:rPr>
        <w:t xml:space="preserve">, </w:t>
      </w:r>
      <w:r w:rsidR="00D161BB" w:rsidRPr="00D161BB">
        <w:rPr>
          <w:b/>
          <w:bCs/>
          <w:lang w:val="en-AU"/>
        </w:rPr>
        <w:t>which</w:t>
      </w:r>
      <w:r w:rsidRPr="00D161BB">
        <w:rPr>
          <w:b/>
          <w:bCs/>
          <w:lang w:val="en-AU"/>
        </w:rPr>
        <w:t xml:space="preserve"> technical</w:t>
      </w:r>
      <w:r w:rsidRPr="00227AC1">
        <w:rPr>
          <w:b/>
          <w:bCs/>
          <w:lang w:val="en-AU"/>
        </w:rPr>
        <w:t xml:space="preserve"> specification </w:t>
      </w:r>
      <w:r w:rsidR="00DF14A6" w:rsidRPr="00227AC1">
        <w:rPr>
          <w:b/>
          <w:bCs/>
          <w:lang w:val="en-AU"/>
        </w:rPr>
        <w:t>is</w:t>
      </w:r>
      <w:r w:rsidRPr="00227AC1">
        <w:rPr>
          <w:b/>
          <w:bCs/>
          <w:lang w:val="en-AU"/>
        </w:rPr>
        <w:t xml:space="preserve"> presented in Annex I of the present Tender documentation, all in accordance with Tender documentation provisions.</w:t>
      </w:r>
      <w:r w:rsidR="002B5B57" w:rsidRPr="00227AC1">
        <w:rPr>
          <w:b/>
          <w:bCs/>
          <w:lang w:val="en-AU"/>
        </w:rPr>
        <w:t>/</w:t>
      </w:r>
    </w:p>
    <w:p w:rsidR="00B8580E" w:rsidRPr="00227AC1" w:rsidRDefault="00B8580E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227AC1" w:rsidRDefault="00481049" w:rsidP="0006200C">
      <w:pPr>
        <w:spacing w:after="0"/>
        <w:jc w:val="both"/>
        <w:rPr>
          <w:b/>
          <w:color w:val="808080" w:themeColor="background1" w:themeShade="80"/>
        </w:rPr>
      </w:pPr>
      <w:proofErr w:type="spellStart"/>
      <w:r w:rsidRPr="00227AC1">
        <w:rPr>
          <w:b/>
          <w:bCs/>
          <w:color w:val="808080" w:themeColor="background1" w:themeShade="80"/>
          <w:lang w:val="en-AU"/>
        </w:rPr>
        <w:t>Svojim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</w:t>
      </w:r>
      <w:r w:rsidR="0033140C" w:rsidRPr="00227AC1">
        <w:rPr>
          <w:b/>
          <w:bCs/>
          <w:color w:val="808080" w:themeColor="background1" w:themeShade="80"/>
          <w:lang w:val="en-AU"/>
        </w:rPr>
        <w:t>p</w:t>
      </w:r>
      <w:r w:rsidRPr="00227AC1">
        <w:rPr>
          <w:b/>
          <w:bCs/>
          <w:color w:val="808080" w:themeColor="background1" w:themeShade="80"/>
          <w:lang w:val="en-AU"/>
        </w:rPr>
        <w:t>isom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potvrđujemo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33140C" w:rsidRPr="00227AC1">
        <w:rPr>
          <w:b/>
          <w:bCs/>
          <w:color w:val="808080" w:themeColor="background1" w:themeShade="80"/>
          <w:lang w:val="en-AU"/>
        </w:rPr>
        <w:t xml:space="preserve">da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smo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proučili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razumijeli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te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dajemo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2B5B57" w:rsidRPr="00227AC1">
        <w:rPr>
          <w:b/>
          <w:bCs/>
          <w:color w:val="808080" w:themeColor="background1" w:themeShade="80"/>
          <w:lang w:val="en-AU"/>
        </w:rPr>
        <w:t>predmet</w:t>
      </w:r>
      <w:proofErr w:type="spellEnd"/>
      <w:r w:rsidR="002B5B57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2B5B57" w:rsidRPr="00227AC1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="007C2621"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A93830">
        <w:rPr>
          <w:b/>
          <w:color w:val="808080" w:themeColor="background1" w:themeShade="80"/>
        </w:rPr>
        <w:t>Čelični regali</w:t>
      </w:r>
      <w:r w:rsidR="00D161BB">
        <w:rPr>
          <w:b/>
          <w:color w:val="808080" w:themeColor="background1" w:themeShade="80"/>
        </w:rPr>
        <w:t xml:space="preserve">, broj </w:t>
      </w:r>
      <w:r w:rsidR="007C2621" w:rsidRPr="00227AC1">
        <w:rPr>
          <w:b/>
          <w:color w:val="808080" w:themeColor="background1" w:themeShade="80"/>
        </w:rPr>
        <w:t xml:space="preserve">nabave </w:t>
      </w:r>
      <w:r w:rsidR="00A93830">
        <w:rPr>
          <w:b/>
          <w:color w:val="808080" w:themeColor="background1" w:themeShade="80"/>
        </w:rPr>
        <w:t>7</w:t>
      </w:r>
      <w:r w:rsidR="007C2621" w:rsidRPr="00227AC1">
        <w:rPr>
          <w:b/>
          <w:color w:val="808080" w:themeColor="background1" w:themeShade="80"/>
        </w:rPr>
        <w:t>/2016</w:t>
      </w:r>
      <w:r w:rsidR="007C2621" w:rsidRPr="00227AC1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čij</w:t>
      </w:r>
      <w:r w:rsidR="00DF14A6" w:rsidRPr="00227AC1">
        <w:rPr>
          <w:b/>
          <w:bCs/>
          <w:color w:val="808080" w:themeColor="background1" w:themeShade="80"/>
          <w:lang w:val="en-AU"/>
        </w:rPr>
        <w:t>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tehnička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specifikacija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opisana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6157BD" w:rsidRPr="00227AC1">
        <w:rPr>
          <w:b/>
          <w:bCs/>
          <w:color w:val="808080" w:themeColor="background1" w:themeShade="80"/>
          <w:lang w:val="en-AU"/>
        </w:rPr>
        <w:t xml:space="preserve">u </w:t>
      </w:r>
      <w:proofErr w:type="spellStart"/>
      <w:r w:rsidR="006157BD" w:rsidRPr="00227AC1">
        <w:rPr>
          <w:b/>
          <w:bCs/>
          <w:color w:val="808080" w:themeColor="background1" w:themeShade="80"/>
          <w:lang w:val="en-AU"/>
        </w:rPr>
        <w:t>Prilogu</w:t>
      </w:r>
      <w:proofErr w:type="spellEnd"/>
      <w:r w:rsidR="006157BD" w:rsidRPr="00227AC1">
        <w:rPr>
          <w:b/>
          <w:bCs/>
          <w:color w:val="808080" w:themeColor="background1" w:themeShade="80"/>
          <w:lang w:val="en-AU"/>
        </w:rPr>
        <w:t xml:space="preserve"> </w:t>
      </w:r>
      <w:r w:rsidR="0033140C" w:rsidRPr="00227AC1">
        <w:rPr>
          <w:b/>
          <w:bCs/>
          <w:color w:val="808080" w:themeColor="background1" w:themeShade="80"/>
          <w:lang w:val="en-AU"/>
        </w:rPr>
        <w:t>I</w:t>
      </w:r>
      <w:r w:rsidR="002B5B57" w:rsidRPr="00227AC1">
        <w:rPr>
          <w:b/>
          <w:bCs/>
          <w:color w:val="808080" w:themeColor="background1" w:themeShade="80"/>
          <w:lang w:val="en-AU"/>
        </w:rPr>
        <w:t>.</w:t>
      </w:r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33140C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, a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uvjetima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natječajne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F14A6"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DF14A6" w:rsidRPr="00227AC1">
        <w:rPr>
          <w:b/>
          <w:bCs/>
          <w:color w:val="808080" w:themeColor="background1" w:themeShade="80"/>
          <w:lang w:val="en-AU"/>
        </w:rPr>
        <w:t>.</w:t>
      </w: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B8580E">
        <w:rPr>
          <w:bCs/>
          <w:lang w:val="en-AU"/>
        </w:rPr>
        <w:t>16.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>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prezime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</w:t>
      </w:r>
      <w:proofErr w:type="gramStart"/>
      <w:r w:rsidRPr="001D713B">
        <w:rPr>
          <w:bCs/>
          <w:lang w:val="en-AU" w:bidi="hr-HR"/>
        </w:rPr>
        <w:t>./</w:t>
      </w:r>
      <w:proofErr w:type="gramEnd"/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proofErr w:type="gramStart"/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za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  <w:proofErr w:type="gramEnd"/>
      <w:r w:rsidR="009B618D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proofErr w:type="gramStart"/>
      <w:r w:rsidRPr="001D713B">
        <w:rPr>
          <w:bCs/>
          <w:color w:val="808080" w:themeColor="background1" w:themeShade="80"/>
          <w:lang w:val="en-AU" w:bidi="hr-HR"/>
        </w:rPr>
        <w:t>nema</w:t>
      </w:r>
      <w:proofErr w:type="spellEnd"/>
      <w:proofErr w:type="gram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proofErr w:type="gramStart"/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>
        <w:rPr>
          <w:bCs/>
          <w:lang w:val="en-AU"/>
        </w:rPr>
        <w:t>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Pr="00634D66">
        <w:rPr>
          <w:bCs/>
          <w:lang w:val="en-AU"/>
        </w:rPr>
        <w:t>)</w:t>
      </w:r>
    </w:p>
    <w:p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proofErr w:type="gramStart"/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3D262B">
        <w:rPr>
          <w:bCs/>
          <w:lang w:val="en-AU"/>
        </w:rPr>
        <w:t xml:space="preserve"> ______________, __/__/2016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zas</w:t>
      </w:r>
      <w:r w:rsidR="00950A7F" w:rsidRPr="00C67C70">
        <w:rPr>
          <w:bCs/>
          <w:color w:val="808080" w:themeColor="background1" w:themeShade="80"/>
          <w:lang w:val="en-AU"/>
        </w:rPr>
        <w:t>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proofErr w:type="gramStart"/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3D262B">
        <w:rPr>
          <w:bCs/>
          <w:lang w:val="en-AU"/>
        </w:rPr>
        <w:t>2016</w:t>
      </w:r>
      <w:r w:rsidR="00073A75">
        <w:rPr>
          <w:bCs/>
          <w:lang w:val="en-AU"/>
        </w:rPr>
        <w:t>.</w:t>
      </w:r>
      <w:proofErr w:type="gramEnd"/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</w:t>
      </w:r>
      <w:r w:rsidR="008B328E">
        <w:rPr>
          <w:bCs/>
          <w:lang w:val="en-AU"/>
        </w:rPr>
        <w:t>ator</w:t>
      </w:r>
      <w:proofErr w:type="gramEnd"/>
      <w:r w:rsidR="008B328E">
        <w:rPr>
          <w:bCs/>
          <w:lang w:val="en-AU"/>
        </w:rPr>
        <w:t xml:space="preserve">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proofErr w:type="gramStart"/>
      <w:r w:rsidR="0076591B">
        <w:rPr>
          <w:b/>
          <w:bCs/>
          <w:lang w:val="en-AU"/>
        </w:rPr>
        <w:t xml:space="preserve">/ </w:t>
      </w:r>
      <w:r w:rsidR="0076591B" w:rsidRPr="00634D66">
        <w:rPr>
          <w:b/>
          <w:bCs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proofErr w:type="gram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>
              <w:rPr>
                <w:b/>
                <w:bCs/>
                <w:lang w:val="en-AU"/>
              </w:rPr>
              <w:t>er price in HRK/EUR without VAT/</w:t>
            </w:r>
          </w:p>
          <w:p w:rsidR="00407DD9" w:rsidRPr="00C906B8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u HRK/EUR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 price in HRK/EUR with VAT/</w:t>
            </w:r>
          </w:p>
          <w:p w:rsidR="00407DD9" w:rsidRPr="0076591B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u HRK/EUR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634D66">
        <w:rPr>
          <w:b/>
          <w:bCs/>
          <w:lang w:val="en-AU"/>
        </w:rPr>
        <w:t>(</w:t>
      </w:r>
      <w:r w:rsidR="0076591B" w:rsidRPr="00634D66">
        <w:rPr>
          <w:b/>
          <w:bCs/>
          <w:lang w:val="en-AU"/>
        </w:rPr>
        <w:t>Indicate the currency of the tender</w:t>
      </w:r>
      <w:r w:rsidR="0076591B">
        <w:rPr>
          <w:b/>
          <w:bCs/>
          <w:lang w:val="en-AU"/>
        </w:rPr>
        <w:t>/</w:t>
      </w:r>
      <w:r w:rsidR="0076591B" w:rsidRPr="00634D66">
        <w:rPr>
          <w:b/>
          <w:bCs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Navedite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valutu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634D66">
        <w:rPr>
          <w:b/>
          <w:bCs/>
          <w:lang w:val="en-AU"/>
        </w:rPr>
        <w:t>)</w:t>
      </w: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Validity period and delivery date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Pr="0076591B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76591B">
        <w:rPr>
          <w:b/>
          <w:bCs/>
          <w:color w:val="808080" w:themeColor="background1" w:themeShade="80"/>
          <w:lang w:val="en-AU"/>
        </w:rPr>
        <w:t>isporuke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76591B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Delivery date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isporuke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6591B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A93830" w:rsidRPr="00227AC1" w:rsidRDefault="00A93830" w:rsidP="00A93830">
      <w:pPr>
        <w:spacing w:after="0"/>
        <w:jc w:val="both"/>
        <w:rPr>
          <w:b/>
        </w:rPr>
      </w:pPr>
      <w:r w:rsidRPr="007C2621">
        <w:rPr>
          <w:b/>
          <w:bCs/>
          <w:lang w:val="en-AU"/>
        </w:rPr>
        <w:t xml:space="preserve">By signing this document we hereby confirm that we have read and understood entire Tender </w:t>
      </w:r>
      <w:r>
        <w:rPr>
          <w:b/>
          <w:bCs/>
          <w:lang w:val="en-AU"/>
        </w:rPr>
        <w:t>do</w:t>
      </w:r>
      <w:r w:rsidRPr="00227AC1">
        <w:rPr>
          <w:b/>
          <w:bCs/>
          <w:lang w:val="en-AU"/>
        </w:rPr>
        <w:t>cumentation and all tender conditions, and that we present our bid for procurement subject</w:t>
      </w:r>
      <w:r w:rsidRPr="00A93830">
        <w:rPr>
          <w:b/>
        </w:rPr>
        <w:t xml:space="preserve"> </w:t>
      </w:r>
      <w:r>
        <w:rPr>
          <w:b/>
        </w:rPr>
        <w:t>Steel Racks</w:t>
      </w:r>
      <w:r w:rsidRPr="00227AC1">
        <w:rPr>
          <w:b/>
        </w:rPr>
        <w:t xml:space="preserve">, procurement number </w:t>
      </w:r>
      <w:r>
        <w:rPr>
          <w:b/>
        </w:rPr>
        <w:t>7</w:t>
      </w:r>
      <w:r w:rsidRPr="00227AC1">
        <w:rPr>
          <w:b/>
        </w:rPr>
        <w:t xml:space="preserve">/2016, </w:t>
      </w:r>
      <w:r w:rsidRPr="00D161BB">
        <w:rPr>
          <w:b/>
          <w:bCs/>
          <w:lang w:val="en-AU"/>
        </w:rPr>
        <w:t>which technical</w:t>
      </w:r>
      <w:r w:rsidRPr="00227AC1">
        <w:rPr>
          <w:b/>
          <w:bCs/>
          <w:lang w:val="en-AU"/>
        </w:rPr>
        <w:t xml:space="preserve"> specification is presented in Annex I of the present Tender documentation, all in accordance with Tender documentation provisions./</w:t>
      </w:r>
    </w:p>
    <w:p w:rsidR="00A93830" w:rsidRPr="00227AC1" w:rsidRDefault="00A93830" w:rsidP="00A93830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A93830" w:rsidRPr="00227AC1" w:rsidRDefault="00A93830" w:rsidP="00A93830">
      <w:pPr>
        <w:spacing w:after="0"/>
        <w:jc w:val="both"/>
        <w:rPr>
          <w:b/>
          <w:color w:val="808080" w:themeColor="background1" w:themeShade="80"/>
        </w:rPr>
      </w:pPr>
      <w:proofErr w:type="spellStart"/>
      <w:r w:rsidRPr="00227AC1">
        <w:rPr>
          <w:b/>
          <w:bCs/>
          <w:color w:val="808080" w:themeColor="background1" w:themeShade="80"/>
          <w:lang w:val="en-AU"/>
        </w:rPr>
        <w:t>Svojim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potpisom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potvrđujemo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proučili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razumijeli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te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da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dajemo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predmet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r>
        <w:rPr>
          <w:b/>
          <w:color w:val="808080" w:themeColor="background1" w:themeShade="80"/>
        </w:rPr>
        <w:t xml:space="preserve">Čelični regali, broj </w:t>
      </w:r>
      <w:r w:rsidRPr="00227AC1">
        <w:rPr>
          <w:b/>
          <w:color w:val="808080" w:themeColor="background1" w:themeShade="80"/>
        </w:rPr>
        <w:t xml:space="preserve">nabave </w:t>
      </w:r>
      <w:r>
        <w:rPr>
          <w:b/>
          <w:color w:val="808080" w:themeColor="background1" w:themeShade="80"/>
        </w:rPr>
        <w:t>7</w:t>
      </w:r>
      <w:r w:rsidRPr="00227AC1">
        <w:rPr>
          <w:b/>
          <w:color w:val="808080" w:themeColor="background1" w:themeShade="80"/>
        </w:rPr>
        <w:t>/2016</w:t>
      </w:r>
      <w:r w:rsidRPr="00227AC1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čija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tehnička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specifikacija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opisana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Prilogu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I.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, a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uvjetima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natječajne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227AC1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227AC1">
        <w:rPr>
          <w:b/>
          <w:bCs/>
          <w:color w:val="808080" w:themeColor="background1" w:themeShade="80"/>
          <w:lang w:val="en-AU"/>
        </w:rPr>
        <w:t>.</w:t>
      </w:r>
    </w:p>
    <w:p w:rsidR="00180B48" w:rsidRPr="00227AC1" w:rsidRDefault="00180B48" w:rsidP="0006200C">
      <w:pPr>
        <w:spacing w:after="0"/>
        <w:jc w:val="both"/>
        <w:rPr>
          <w:b/>
          <w:color w:val="808080" w:themeColor="background1" w:themeShade="80"/>
        </w:rPr>
      </w:pPr>
    </w:p>
    <w:p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proofErr w:type="gramStart"/>
      <w:r w:rsidRPr="00634D66">
        <w:rPr>
          <w:bCs/>
          <w:lang w:val="en-AU"/>
        </w:rPr>
        <w:t>In</w:t>
      </w:r>
      <w:r w:rsidR="0076591B">
        <w:rPr>
          <w:bCs/>
          <w:lang w:val="en-AU"/>
        </w:rPr>
        <w:t>/U ______________, __/__/2016</w:t>
      </w:r>
      <w:r w:rsidR="00073A75">
        <w:rPr>
          <w:bCs/>
          <w:lang w:val="en-AU"/>
        </w:rPr>
        <w:t>.</w:t>
      </w:r>
      <w:proofErr w:type="gramEnd"/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gramStart"/>
      <w:r>
        <w:rPr>
          <w:bCs/>
          <w:lang w:val="en-AU"/>
        </w:rPr>
        <w:t>operator</w:t>
      </w:r>
      <w:proofErr w:type="gramEnd"/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zas</w:t>
      </w:r>
      <w:r w:rsidR="00692C6E" w:rsidRPr="00692C6E">
        <w:rPr>
          <w:bCs/>
          <w:color w:val="808080" w:themeColor="background1" w:themeShade="80"/>
          <w:lang w:val="en-AU"/>
        </w:rPr>
        <w:t>tupanje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gospodarskoga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="007C2C10">
        <w:rPr>
          <w:b/>
          <w:bCs/>
          <w:u w:val="single"/>
          <w:lang w:val="en-AU"/>
        </w:rPr>
        <w:t xml:space="preserve"> ANNEX </w:t>
      </w:r>
      <w:proofErr w:type="spellStart"/>
      <w:r w:rsidR="007C2C10">
        <w:rPr>
          <w:b/>
          <w:bCs/>
          <w:u w:val="single"/>
          <w:lang w:val="en-AU"/>
        </w:rPr>
        <w:t>IV</w:t>
      </w:r>
      <w:r w:rsidR="006E7201" w:rsidRPr="00015E50">
        <w:rPr>
          <w:b/>
          <w:bCs/>
          <w:u w:val="single"/>
          <w:lang w:val="en-AU"/>
        </w:rPr>
        <w:t>a</w:t>
      </w:r>
      <w:proofErr w:type="spell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proofErr w:type="gramStart"/>
      <w:r w:rsidR="00C906B8" w:rsidRPr="00015E50">
        <w:rPr>
          <w:bCs/>
          <w:lang w:val="en-AU"/>
        </w:rPr>
        <w:t>complete</w:t>
      </w:r>
      <w:proofErr w:type="gramEnd"/>
      <w:r w:rsidR="00C906B8" w:rsidRPr="00015E50">
        <w:rPr>
          <w:bCs/>
          <w:lang w:val="en-AU"/>
        </w:rPr>
        <w:t xml:space="preserve">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7C2C10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7C2C10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r w:rsidR="007C2C10">
        <w:rPr>
          <w:b/>
          <w:bCs/>
          <w:color w:val="808080" w:themeColor="background1" w:themeShade="80"/>
          <w:u w:val="single"/>
          <w:lang w:val="en-AU"/>
        </w:rPr>
        <w:t>IV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proofErr w:type="gram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proofErr w:type="gram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7A" w:rsidRDefault="0067217A" w:rsidP="006B690B">
      <w:pPr>
        <w:spacing w:after="0" w:line="240" w:lineRule="auto"/>
      </w:pPr>
      <w:r>
        <w:separator/>
      </w:r>
    </w:p>
  </w:endnote>
  <w:endnote w:type="continuationSeparator" w:id="0">
    <w:p w:rsidR="0067217A" w:rsidRDefault="0067217A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7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7A" w:rsidRDefault="0067217A" w:rsidP="006B690B">
      <w:pPr>
        <w:spacing w:after="0" w:line="240" w:lineRule="auto"/>
      </w:pPr>
      <w:r>
        <w:separator/>
      </w:r>
    </w:p>
  </w:footnote>
  <w:footnote w:type="continuationSeparator" w:id="0">
    <w:p w:rsidR="0067217A" w:rsidRDefault="0067217A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B"/>
    <w:rsid w:val="00011944"/>
    <w:rsid w:val="000145D4"/>
    <w:rsid w:val="00015E50"/>
    <w:rsid w:val="0001690A"/>
    <w:rsid w:val="00021189"/>
    <w:rsid w:val="00025425"/>
    <w:rsid w:val="00025CB8"/>
    <w:rsid w:val="000279B1"/>
    <w:rsid w:val="00050D31"/>
    <w:rsid w:val="00054E96"/>
    <w:rsid w:val="0006200C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F66A6"/>
    <w:rsid w:val="00103065"/>
    <w:rsid w:val="0010369D"/>
    <w:rsid w:val="00107B2E"/>
    <w:rsid w:val="0011276B"/>
    <w:rsid w:val="00124565"/>
    <w:rsid w:val="00124628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0B48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20083E"/>
    <w:rsid w:val="00223AA4"/>
    <w:rsid w:val="002250C6"/>
    <w:rsid w:val="00227AC1"/>
    <w:rsid w:val="002459A4"/>
    <w:rsid w:val="00255E40"/>
    <w:rsid w:val="002656A3"/>
    <w:rsid w:val="00283996"/>
    <w:rsid w:val="002926A7"/>
    <w:rsid w:val="002B34DF"/>
    <w:rsid w:val="002B5B57"/>
    <w:rsid w:val="002C285C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45538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2005B"/>
    <w:rsid w:val="00533873"/>
    <w:rsid w:val="0055286E"/>
    <w:rsid w:val="00556C19"/>
    <w:rsid w:val="00560D29"/>
    <w:rsid w:val="00563CAB"/>
    <w:rsid w:val="0057041F"/>
    <w:rsid w:val="00582C50"/>
    <w:rsid w:val="0058530B"/>
    <w:rsid w:val="00586D6F"/>
    <w:rsid w:val="005916F9"/>
    <w:rsid w:val="00592FE1"/>
    <w:rsid w:val="005944D5"/>
    <w:rsid w:val="005A2165"/>
    <w:rsid w:val="005A7160"/>
    <w:rsid w:val="005B0AAF"/>
    <w:rsid w:val="005C22DD"/>
    <w:rsid w:val="005C7536"/>
    <w:rsid w:val="005D2648"/>
    <w:rsid w:val="005D70D0"/>
    <w:rsid w:val="005D720A"/>
    <w:rsid w:val="005F630F"/>
    <w:rsid w:val="0060299F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7217A"/>
    <w:rsid w:val="006911D2"/>
    <w:rsid w:val="00692C6E"/>
    <w:rsid w:val="006A16F3"/>
    <w:rsid w:val="006B3569"/>
    <w:rsid w:val="006B690B"/>
    <w:rsid w:val="006C77AE"/>
    <w:rsid w:val="006E7201"/>
    <w:rsid w:val="006F5EB4"/>
    <w:rsid w:val="006F6D21"/>
    <w:rsid w:val="00701487"/>
    <w:rsid w:val="00703E95"/>
    <w:rsid w:val="007103BA"/>
    <w:rsid w:val="0071076B"/>
    <w:rsid w:val="007112A7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A41FB"/>
    <w:rsid w:val="007B16CF"/>
    <w:rsid w:val="007C043C"/>
    <w:rsid w:val="007C2621"/>
    <w:rsid w:val="007C2C10"/>
    <w:rsid w:val="007F2394"/>
    <w:rsid w:val="008156AE"/>
    <w:rsid w:val="00842176"/>
    <w:rsid w:val="00853AA5"/>
    <w:rsid w:val="00862B8D"/>
    <w:rsid w:val="00866738"/>
    <w:rsid w:val="00877311"/>
    <w:rsid w:val="0088159E"/>
    <w:rsid w:val="008871B0"/>
    <w:rsid w:val="008A12BA"/>
    <w:rsid w:val="008A3353"/>
    <w:rsid w:val="008B1441"/>
    <w:rsid w:val="008B328E"/>
    <w:rsid w:val="008B4E36"/>
    <w:rsid w:val="008C490C"/>
    <w:rsid w:val="008F0AFC"/>
    <w:rsid w:val="008F55EB"/>
    <w:rsid w:val="00906E98"/>
    <w:rsid w:val="009107B8"/>
    <w:rsid w:val="009108A5"/>
    <w:rsid w:val="0092122B"/>
    <w:rsid w:val="00925D43"/>
    <w:rsid w:val="009449A4"/>
    <w:rsid w:val="00950A7F"/>
    <w:rsid w:val="00950CBE"/>
    <w:rsid w:val="009533E4"/>
    <w:rsid w:val="00960678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5F1E"/>
    <w:rsid w:val="00A27180"/>
    <w:rsid w:val="00A34A6D"/>
    <w:rsid w:val="00A37A03"/>
    <w:rsid w:val="00A40101"/>
    <w:rsid w:val="00A40A21"/>
    <w:rsid w:val="00A53457"/>
    <w:rsid w:val="00A76074"/>
    <w:rsid w:val="00A912A5"/>
    <w:rsid w:val="00A93830"/>
    <w:rsid w:val="00AA2CE2"/>
    <w:rsid w:val="00AA6AAC"/>
    <w:rsid w:val="00AB0420"/>
    <w:rsid w:val="00AC406B"/>
    <w:rsid w:val="00AD488D"/>
    <w:rsid w:val="00AD5ACB"/>
    <w:rsid w:val="00AE13F8"/>
    <w:rsid w:val="00AF529B"/>
    <w:rsid w:val="00B1193D"/>
    <w:rsid w:val="00B11FBF"/>
    <w:rsid w:val="00B13410"/>
    <w:rsid w:val="00B164B4"/>
    <w:rsid w:val="00B43CB3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C05293"/>
    <w:rsid w:val="00C05B76"/>
    <w:rsid w:val="00C221DB"/>
    <w:rsid w:val="00C32784"/>
    <w:rsid w:val="00C43B35"/>
    <w:rsid w:val="00C47A38"/>
    <w:rsid w:val="00C501DE"/>
    <w:rsid w:val="00C56534"/>
    <w:rsid w:val="00C5659A"/>
    <w:rsid w:val="00C602E9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780C"/>
    <w:rsid w:val="00C906B8"/>
    <w:rsid w:val="00C97FF5"/>
    <w:rsid w:val="00CA30A7"/>
    <w:rsid w:val="00CA7C3C"/>
    <w:rsid w:val="00CB2EBE"/>
    <w:rsid w:val="00CC4064"/>
    <w:rsid w:val="00CD6885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747BB"/>
    <w:rsid w:val="00D91D3D"/>
    <w:rsid w:val="00D92BB9"/>
    <w:rsid w:val="00D936FA"/>
    <w:rsid w:val="00D93C3E"/>
    <w:rsid w:val="00DB1826"/>
    <w:rsid w:val="00DD76E4"/>
    <w:rsid w:val="00DF14A6"/>
    <w:rsid w:val="00DF77C5"/>
    <w:rsid w:val="00E0674C"/>
    <w:rsid w:val="00E114B7"/>
    <w:rsid w:val="00E27534"/>
    <w:rsid w:val="00E325E2"/>
    <w:rsid w:val="00E33F06"/>
    <w:rsid w:val="00E34796"/>
    <w:rsid w:val="00E54609"/>
    <w:rsid w:val="00E66301"/>
    <w:rsid w:val="00E80777"/>
    <w:rsid w:val="00E825B5"/>
    <w:rsid w:val="00E86198"/>
    <w:rsid w:val="00E92517"/>
    <w:rsid w:val="00E97543"/>
    <w:rsid w:val="00EA0611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7ED7-3F6E-4ADE-838B-9B4B7911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1269</Words>
  <Characters>7238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Ozana Klarić Anđić</cp:lastModifiedBy>
  <cp:revision>55</cp:revision>
  <cp:lastPrinted>2016-12-08T13:04:00Z</cp:lastPrinted>
  <dcterms:created xsi:type="dcterms:W3CDTF">2016-11-17T10:00:00Z</dcterms:created>
  <dcterms:modified xsi:type="dcterms:W3CDTF">2016-12-16T09:05:00Z</dcterms:modified>
</cp:coreProperties>
</file>